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湖北省部分省级示范高中2020～2021学年下学期高二期中测试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211" w:firstLineChars="100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选择题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每题4分）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AB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BD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ACD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ABD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210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12</w:t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 xml:space="preserve">1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分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instrText xml:space="preserve"> = 1 \* roman \* MERGEFORMAT </w:instrTex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  <w:lang w:val="en-US" w:eastAsia="zh-CN"/>
        </w:rPr>
        <w:object>
          <v:shape id="_x0000_i1025" o:spt="75" type="#_x0000_t75" style="height:26pt;width: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(3分)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= 2 \* roman \* MERGEFORMAT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ii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  <w:lang w:val="en-US" w:eastAsia="zh-CN"/>
        </w:rPr>
        <w:object>
          <v:shape id="_x0000_i1026" o:spt="75" type="#_x0000_t75" style="height:29pt;width:2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(3分)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= 3 \* roman \* MERGEFORMAT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iii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position w:val="-26"/>
          <w:sz w:val="21"/>
          <w:szCs w:val="21"/>
          <w:lang w:eastAsia="zh-CN"/>
        </w:rPr>
        <w:object>
          <v:shape id="_x0000_i1027" o:spt="75" type="#_x0000_t75" style="height:31pt;width:2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13.</w:t>
      </w:r>
      <w:r>
        <w:rPr>
          <w:rFonts w:hint="default" w:ascii="Times New Roman" w:hAnsi="Times New Roman" w:eastAsia="宋体" w:cs="Times New Roman"/>
          <w:sz w:val="21"/>
          <w:szCs w:val="21"/>
        </w:rPr>
        <w:t>辐射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(2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λ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λ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,λ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λ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分)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before="50" w:line="288" w:lineRule="auto"/>
        <w:ind w:firstLine="210" w:firstLineChars="100"/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14.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设半衰期为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，开始的质量为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，15h后质量为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before="50" w:line="288" w:lineRule="auto"/>
        <w:ind w:leftChars="-150" w:firstLine="840" w:firstLineChars="4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开始时总次数为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=6000次/分钟，15h后5cm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  <w:t>血液每分钟一次，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before="50" w:line="288" w:lineRule="auto"/>
        <w:ind w:leftChars="-150" w:firstLine="840" w:firstLineChars="400"/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  <w:t>则3750cm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  <w:t>每分钟的次数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vertAlign w:val="baseli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3750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5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次/分钟=750次/分钟。(3分)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before="50" w:line="288" w:lineRule="auto"/>
        <w:ind w:leftChars="-150" w:firstLine="840" w:firstLineChars="400"/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由于放射性物质质量与放射性次数成正比，则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m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M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n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N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750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6000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m:t>8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1"/>
                <w:szCs w:val="21"/>
                <w:highlight w:val="none"/>
                <w:vertAlign w:val="baseline"/>
                <w:lang w:val="en-US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  （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>3分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before="50" w:line="288" w:lineRule="auto"/>
        <w:ind w:leftChars="-150"/>
        <w:rPr>
          <w:rFonts w:hint="default" w:ascii="Times New Roman" w:hAnsi="Times New Roman" w:eastAsia="宋体" w:cs="Times New Roman"/>
          <w:b/>
          <w:bCs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highlight w:val="none"/>
          <w:vertAlign w:val="baseline"/>
          <w:lang w:val="en-US" w:eastAsia="zh-CN"/>
        </w:rPr>
        <w:t xml:space="preserve">        由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highlight w:val="none"/>
          <w:vertAlign w:val="baseli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M</w:t>
      </w:r>
      <m:oMath>
        <m:sSup>
          <m:sSupPr>
            <m:ctrlPr>
              <w:rPr>
                <w:rFonts w:hint="default" w:ascii="Cambria Math" w:hAnsi="Cambria Math" w:eastAsia="宋体" w:cs="Times New Roman"/>
                <w:i/>
                <w:iCs/>
                <w:color w:val="000000"/>
                <w:sz w:val="21"/>
                <w:szCs w:val="21"/>
                <w:vertAlign w:val="subscript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/>
                    <w:iCs/>
                    <w:color w:val="000000"/>
                    <w:sz w:val="21"/>
                    <w:szCs w:val="21"/>
                    <w:vertAlign w:val="subscript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/>
                        <w:iCs/>
                        <w:color w:val="000000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default" w:ascii="Cambria Math" w:hAnsi="Cambria Math" w:eastAsia="宋体" w:cs="Times New Roman"/>
                        <w:i/>
                        <w:iCs/>
                        <w:color w:val="000000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hint="default" w:ascii="Cambria Math" w:hAnsi="Cambria Math" w:eastAsia="宋体" w:cs="Times New Roman"/>
                        <w:i/>
                        <w:iCs/>
                        <w:color w:val="00000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/>
                    <w:iCs/>
                    <w:color w:val="00000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/>
                <w:iCs/>
                <w:color w:val="000000"/>
                <w:sz w:val="21"/>
                <w:szCs w:val="21"/>
                <w:vertAlign w:val="subscript"/>
              </w:rPr>
            </m:ctrlPr>
          </m:e>
          <m:sup>
            <m:f>
              <m:fPr>
                <m:ctrlPr>
                  <w:rPr>
                    <w:rFonts w:hint="default" w:ascii="Cambria Math" w:hAnsi="Cambria Math" w:eastAsia="宋体" w:cs="Times New Roman"/>
                    <w:i/>
                    <w:iCs/>
                    <w:color w:val="000000"/>
                    <w:sz w:val="21"/>
                    <w:szCs w:val="21"/>
                    <w:vertAlign w:val="subscript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宋体" w:cs="Times New Roman"/>
                    <w:color w:val="000000"/>
                    <w:sz w:val="21"/>
                    <w:szCs w:val="21"/>
                    <w:vertAlign w:val="subscript"/>
                  </w:rPr>
                  <m:t>t</m:t>
                </m:r>
                <m:ctrlPr>
                  <w:rPr>
                    <w:rFonts w:hint="default" w:ascii="Cambria Math" w:hAnsi="Cambria Math" w:eastAsia="宋体" w:cs="Times New Roman"/>
                    <w:i/>
                    <w:iCs/>
                    <w:color w:val="000000"/>
                    <w:sz w:val="21"/>
                    <w:szCs w:val="21"/>
                    <w:vertAlign w:val="subscript"/>
                  </w:rPr>
                </m:ctrlPr>
              </m:num>
              <m:den>
                <m:r>
                  <m:rPr/>
                  <w:rPr>
                    <w:rFonts w:hint="default" w:ascii="Cambria Math" w:hAnsi="Cambria Math" w:eastAsia="宋体" w:cs="Times New Roman"/>
                    <w:color w:val="000000"/>
                    <w:sz w:val="21"/>
                    <w:szCs w:val="21"/>
                    <w:vertAlign w:val="subscript"/>
                  </w:rPr>
                  <m:t>T</m:t>
                </m:r>
                <m:ctrlPr>
                  <w:rPr>
                    <w:rFonts w:hint="default" w:ascii="Cambria Math" w:hAnsi="Cambria Math" w:eastAsia="宋体" w:cs="Times New Roman"/>
                    <w:i/>
                    <w:iCs/>
                    <w:color w:val="000000"/>
                    <w:sz w:val="21"/>
                    <w:szCs w:val="21"/>
                    <w:vertAlign w:val="subscript"/>
                  </w:rPr>
                </m:ctrlPr>
              </m:den>
            </m:f>
            <m:ctrlPr>
              <w:rPr>
                <w:rFonts w:hint="default" w:ascii="Cambria Math" w:hAnsi="Cambria Math" w:eastAsia="宋体" w:cs="Times New Roman"/>
                <w:i/>
                <w:iCs/>
                <w:color w:val="000000"/>
                <w:sz w:val="21"/>
                <w:szCs w:val="21"/>
                <w:vertAlign w:val="subscript"/>
              </w:rPr>
            </m:ctrlPr>
          </m:sup>
        </m:sSup>
      </m:oMath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  <w:vertAlign w:val="baseline"/>
          <w:lang w:val="en-US" w:eastAsia="zh-CN"/>
        </w:rPr>
        <w:t>解得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vertAlign w:val="baseli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  <w:vertAlign w:val="baseline"/>
          <w:lang w:val="en-US" w:eastAsia="zh-CN"/>
        </w:rPr>
        <w:t>=5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vertAlign w:val="baseline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  <w:vertAlign w:val="baseline"/>
          <w:lang w:val="en-US" w:eastAsia="zh-CN"/>
        </w:rPr>
        <w:t>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/>
        </w:rPr>
        <w:t>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(1)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1.68 eV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（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2.68×10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－19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J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）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4分)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　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(2)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1.68 V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4分)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　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(3)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1.10×10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15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Hz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【解析】(1)由爱因斯坦光电效应方程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hν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可得：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h</w:t>
      </w:r>
      <m:oMath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C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λ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＝(</w:t>
      </w:r>
      <m:oMath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6.63×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10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−34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p>
            </m:sSup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×3×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10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8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2×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10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−7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－4.54×1.6×10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－19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)J＝2.68×10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－19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J≈1.68 eV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(2)由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eU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得遏止电压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m:oMath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E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k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e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＝1.68 V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4分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，公式和结果各2分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(3)由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hν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得截止频率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ν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m:oMath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W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ℎ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＝</w:t>
      </w:r>
      <m:oMath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4.54×1.6×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10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−19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  <m:t>6.63×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10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  <m:t>−34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  <w:highlight w:val="none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Hz≈1.10×10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15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Hz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，公式和结果各2分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50" w:line="288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16.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28" o:spt="75" type="#_x0000_t75" style="height:33pt;width:64pt;" o:ole="t" filled="f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α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粒子的带电量为q=2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，有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29" o:spt="75" type="#_x0000_t75" style="height:31pt;width:54pt;" o:ole="t" filled="f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分)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50" w:line="288" w:lineRule="auto"/>
        <w:ind w:left="630" w:lef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30" o:spt="75" type="#_x0000_t75" style="height:28.75pt;width:100pt;" o:ole="t" filled="f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line="288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由动量守恒</w: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031" o:spt="75" type="#_x0000_t75" style="height:19pt;width:76pt;" o:ole="t" filled="f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分)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32" o:spt="75" type="#_x0000_t75" style="height:33pt;width:178pt;" o:ole="t" filled="f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line="288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由质能方程：</w:t>
      </w:r>
      <w:r>
        <w:rPr>
          <w:rFonts w:hint="default"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033" o:spt="75" type="#_x0000_t75" style="height:16pt;width:57pt;" o:ole="t" filled="f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，而</w: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034" o:spt="75" type="#_x0000_t75" style="height:19pt;width:73pt;" o:ole="t" filled="f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35" o:spt="75" type="#_x0000_t75" style="height:33pt;width:118pt;" o:ole="t" filled="f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分)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before="50"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衰变前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核的质量：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36" o:spt="75" type="#_x0000_t75" style="height:33pt;width:231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  <w:lang w:val="en-US" w:eastAsia="zh-CN"/>
        </w:rPr>
        <w:t>分)</w:t>
      </w:r>
    </w:p>
    <w:sectPr>
      <w:headerReference r:id="rId3" w:type="default"/>
      <w:footerReference r:id="rId4" w:type="default"/>
      <w:footerReference r:id="rId5" w:type="even"/>
      <w:pgSz w:w="11907" w:h="16839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1896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2655"/>
    <w:multiLevelType w:val="singleLevel"/>
    <w:tmpl w:val="B01C2655"/>
    <w:lvl w:ilvl="0" w:tentative="0">
      <w:start w:val="12"/>
      <w:numFmt w:val="decimal"/>
      <w:suff w:val="space"/>
      <w:lvlText w:val="%1."/>
      <w:lvlJc w:val="left"/>
      <w:pPr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0ECD"/>
    <w:rsid w:val="24A3084D"/>
    <w:rsid w:val="3E8A1ADD"/>
    <w:rsid w:val="4BA9134E"/>
    <w:rsid w:val="6E60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2021-04-27T02:08:12Z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01B3176012B042049643592B8B9CAC3E</vt:lpwstr>
  </property>
</Properties>
</file>